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04EB" w14:textId="5FC6788A" w:rsidR="00A742AA" w:rsidRPr="008E32E8" w:rsidRDefault="00A742AA" w:rsidP="008E32E8">
      <w:pPr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8E32E8">
        <w:rPr>
          <w:rFonts w:ascii="仿宋" w:eastAsia="仿宋" w:hAnsi="仿宋" w:cs="Times New Roman" w:hint="eastAsia"/>
          <w:b/>
          <w:bCs/>
          <w:sz w:val="28"/>
          <w:szCs w:val="28"/>
        </w:rPr>
        <w:t>关于安徽省技术合同认定登记系统，最新说明如下：</w:t>
      </w:r>
    </w:p>
    <w:p w14:paraId="357C9B19" w14:textId="756A4109" w:rsidR="00A742AA" w:rsidRDefault="00A742AA" w:rsidP="008E32E8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 w:cs="Times New Roman"/>
          <w:sz w:val="28"/>
          <w:szCs w:val="28"/>
        </w:rPr>
      </w:pPr>
      <w:r w:rsidRPr="008E32E8">
        <w:rPr>
          <w:rFonts w:ascii="仿宋" w:eastAsia="仿宋" w:hAnsi="仿宋" w:cs="Times New Roman" w:hint="eastAsia"/>
          <w:b/>
          <w:bCs/>
          <w:sz w:val="28"/>
          <w:szCs w:val="28"/>
        </w:rPr>
        <w:t>合同认定登记系统网址变更为</w:t>
      </w:r>
      <w:r w:rsidR="00935C23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 w:rsidR="00935C23" w:rsidRPr="00935C23"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安徽省科技大脑</w:t>
      </w:r>
      <w:r w:rsidRPr="008E32E8"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  <w:r w:rsidR="00935C23">
        <w:rPr>
          <w:rFonts w:ascii="仿宋" w:eastAsia="仿宋" w:hAnsi="仿宋" w:cs="Times New Roman"/>
          <w:sz w:val="28"/>
          <w:szCs w:val="28"/>
        </w:rPr>
        <w:t xml:space="preserve"> </w:t>
      </w:r>
    </w:p>
    <w:p w14:paraId="153E37CB" w14:textId="7DD0B2A8" w:rsidR="00935C23" w:rsidRDefault="00935C23" w:rsidP="00935C23">
      <w:pPr>
        <w:pStyle w:val="a7"/>
        <w:ind w:left="360" w:firstLineChars="0" w:firstLine="0"/>
        <w:jc w:val="left"/>
        <w:rPr>
          <w:rFonts w:ascii="仿宋" w:eastAsia="仿宋" w:hAnsi="仿宋" w:cs="Times New Roman"/>
          <w:sz w:val="28"/>
          <w:szCs w:val="28"/>
        </w:rPr>
      </w:pPr>
      <w:hyperlink r:id="rId7" w:history="1">
        <w:r w:rsidRPr="003A34FF">
          <w:rPr>
            <w:rStyle w:val="a9"/>
            <w:rFonts w:ascii="仿宋" w:eastAsia="仿宋" w:hAnsi="仿宋" w:cs="Times New Roman" w:hint="eastAsia"/>
            <w:sz w:val="28"/>
            <w:szCs w:val="28"/>
          </w:rPr>
          <w:t>https://kjdn.ahinfo.org.cn/portal/#/portal</w:t>
        </w:r>
      </w:hyperlink>
    </w:p>
    <w:p w14:paraId="620A33EA" w14:textId="1EE7FCB7" w:rsidR="00935C23" w:rsidRPr="00935C23" w:rsidRDefault="00A742AA" w:rsidP="008E32E8">
      <w:pPr>
        <w:pStyle w:val="a7"/>
        <w:ind w:left="360" w:firstLineChars="0" w:firstLine="0"/>
        <w:jc w:val="left"/>
        <w:rPr>
          <w:rFonts w:ascii="仿宋" w:eastAsia="仿宋" w:hAnsi="仿宋" w:cs="Times New Roman"/>
          <w:sz w:val="28"/>
          <w:szCs w:val="28"/>
        </w:rPr>
      </w:pPr>
      <w:r w:rsidRPr="008E32E8">
        <w:rPr>
          <w:rFonts w:ascii="仿宋" w:eastAsia="仿宋" w:hAnsi="仿宋" w:cs="Times New Roman"/>
          <w:sz w:val="28"/>
          <w:szCs w:val="28"/>
        </w:rPr>
        <w:t>用户名</w:t>
      </w:r>
      <w:r w:rsidR="00935C23">
        <w:rPr>
          <w:rFonts w:ascii="仿宋" w:eastAsia="仿宋" w:hAnsi="仿宋" w:cs="Times New Roman" w:hint="eastAsia"/>
          <w:sz w:val="28"/>
          <w:szCs w:val="28"/>
        </w:rPr>
        <w:t>和</w:t>
      </w:r>
      <w:r w:rsidRPr="008E32E8">
        <w:rPr>
          <w:rFonts w:ascii="仿宋" w:eastAsia="仿宋" w:hAnsi="仿宋" w:cs="Times New Roman"/>
          <w:sz w:val="28"/>
          <w:szCs w:val="28"/>
        </w:rPr>
        <w:t>密码</w:t>
      </w:r>
      <w:r w:rsidR="00935C23">
        <w:rPr>
          <w:rFonts w:ascii="仿宋" w:eastAsia="仿宋" w:hAnsi="仿宋" w:cs="Times New Roman" w:hint="eastAsia"/>
          <w:sz w:val="28"/>
          <w:szCs w:val="28"/>
        </w:rPr>
        <w:t>需要由老师个人申请注册（详见</w:t>
      </w:r>
      <w:r w:rsidR="00935C23" w:rsidRPr="00935C23">
        <w:rPr>
          <w:rFonts w:ascii="仿宋" w:eastAsia="仿宋" w:hAnsi="仿宋" w:cs="Times New Roman" w:hint="eastAsia"/>
          <w:sz w:val="28"/>
          <w:szCs w:val="28"/>
        </w:rPr>
        <w:t>：</w:t>
      </w:r>
      <w:r w:rsidR="00935C23" w:rsidRPr="00935C23">
        <w:rPr>
          <w:rFonts w:ascii="仿宋" w:eastAsia="仿宋" w:hAnsi="仿宋" w:cs="Times New Roman" w:hint="eastAsia"/>
          <w:sz w:val="28"/>
          <w:szCs w:val="28"/>
        </w:rPr>
        <w:t>安徽省科技大脑项目管理系统 （申报人）</w:t>
      </w:r>
      <w:r w:rsidR="00935C23" w:rsidRPr="00935C23">
        <w:rPr>
          <w:rFonts w:ascii="仿宋" w:eastAsia="仿宋" w:hAnsi="仿宋" w:cs="Times New Roman" w:hint="eastAsia"/>
          <w:sz w:val="28"/>
          <w:szCs w:val="28"/>
        </w:rPr>
        <w:t>操作手册）；</w:t>
      </w:r>
    </w:p>
    <w:p w14:paraId="151575B4" w14:textId="3D4DE4EE" w:rsidR="00A742AA" w:rsidRPr="00525577" w:rsidRDefault="00935C23" w:rsidP="008E32E8">
      <w:pPr>
        <w:pStyle w:val="a7"/>
        <w:ind w:left="360" w:firstLineChars="0" w:firstLine="0"/>
        <w:jc w:val="left"/>
        <w:rPr>
          <w:rFonts w:ascii="仿宋" w:eastAsia="仿宋" w:hAnsi="仿宋" w:cs="Times New Roman"/>
          <w:b/>
          <w:bCs/>
          <w:color w:val="FF0000"/>
          <w:sz w:val="28"/>
          <w:szCs w:val="28"/>
        </w:rPr>
      </w:pPr>
      <w:r w:rsidRPr="00525577"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！！！请注意绑定单位淮北师范大学，并</w:t>
      </w:r>
      <w:r w:rsidR="00525577"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建议</w:t>
      </w:r>
      <w:r w:rsidRPr="00525577"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选择淮北市相山区科技局登记点登记合同。</w:t>
      </w:r>
    </w:p>
    <w:p w14:paraId="3015AF29" w14:textId="743FF701" w:rsidR="00935C23" w:rsidRPr="008E32E8" w:rsidRDefault="00935C23" w:rsidP="008E32E8">
      <w:pPr>
        <w:pStyle w:val="a7"/>
        <w:ind w:left="360" w:firstLineChars="0" w:firstLine="0"/>
        <w:jc w:val="lef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注册完成后需</w:t>
      </w:r>
      <w:r w:rsidR="00A83982">
        <w:rPr>
          <w:rFonts w:ascii="仿宋" w:eastAsia="仿宋" w:hAnsi="仿宋" w:cs="Times New Roman" w:hint="eastAsia"/>
          <w:sz w:val="28"/>
          <w:szCs w:val="28"/>
        </w:rPr>
        <w:t>分别</w:t>
      </w:r>
      <w:r>
        <w:rPr>
          <w:rFonts w:ascii="仿宋" w:eastAsia="仿宋" w:hAnsi="仿宋" w:cs="Times New Roman" w:hint="eastAsia"/>
          <w:sz w:val="28"/>
          <w:szCs w:val="28"/>
        </w:rPr>
        <w:t>经淮北师范大学和淮北市相山区科技局</w:t>
      </w:r>
      <w:r w:rsidR="00A83982">
        <w:rPr>
          <w:rFonts w:ascii="仿宋" w:eastAsia="仿宋" w:hAnsi="仿宋" w:cs="Times New Roman" w:hint="eastAsia"/>
          <w:sz w:val="28"/>
          <w:szCs w:val="28"/>
        </w:rPr>
        <w:t>登记点</w:t>
      </w:r>
      <w:r>
        <w:rPr>
          <w:rFonts w:ascii="仿宋" w:eastAsia="仿宋" w:hAnsi="仿宋" w:cs="Times New Roman" w:hint="eastAsia"/>
          <w:sz w:val="28"/>
          <w:szCs w:val="28"/>
        </w:rPr>
        <w:t>审批和授权。授权后方可办理合同登记。</w:t>
      </w:r>
    </w:p>
    <w:p w14:paraId="24AFF247" w14:textId="77777777" w:rsidR="00A742AA" w:rsidRPr="008E32E8" w:rsidRDefault="00A742AA" w:rsidP="008E32E8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8E32E8">
        <w:rPr>
          <w:rFonts w:ascii="仿宋" w:eastAsia="仿宋" w:hAnsi="仿宋" w:cs="Times New Roman" w:hint="eastAsia"/>
          <w:b/>
          <w:bCs/>
          <w:sz w:val="28"/>
          <w:szCs w:val="28"/>
        </w:rPr>
        <w:t>合同登记流程：</w:t>
      </w:r>
    </w:p>
    <w:p w14:paraId="2D8ADF91" w14:textId="313A002E" w:rsidR="00A95F8D" w:rsidRPr="00A95F8D" w:rsidRDefault="00A742AA" w:rsidP="00A95F8D">
      <w:pPr>
        <w:pStyle w:val="a7"/>
        <w:ind w:left="360" w:firstLineChars="0" w:firstLine="0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  <w:r w:rsidRPr="008E32E8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登陆</w:t>
      </w:r>
      <w:r w:rsidR="00935C23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安徽省科技大脑网址首页</w:t>
      </w:r>
      <w:r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——</w:t>
      </w:r>
      <w:r w:rsidR="00935C23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合同</w:t>
      </w:r>
      <w:r w:rsidRPr="008E32E8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登记</w:t>
      </w:r>
      <w:r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——</w:t>
      </w:r>
      <w:r w:rsidR="00A83982" w:rsidRPr="00A83982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技术合同认定登记-卖方登记</w:t>
      </w:r>
      <w:r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——</w:t>
      </w:r>
      <w:r w:rsidR="00A83982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业务办理</w:t>
      </w:r>
      <w:r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——</w:t>
      </w:r>
      <w:r w:rsidR="00A83982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填写登记信息</w:t>
      </w:r>
      <w:r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——</w:t>
      </w:r>
      <w:r w:rsidR="00A83982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提交</w:t>
      </w:r>
      <w:r w:rsidR="00A83982"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——</w:t>
      </w:r>
      <w:r w:rsidR="007360F7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登记点</w:t>
      </w:r>
      <w:r w:rsidR="00A83982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审核</w:t>
      </w:r>
      <w:r w:rsidR="007360F7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（</w:t>
      </w:r>
      <w:r w:rsidR="007360F7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相山区科技局</w:t>
      </w:r>
      <w:r w:rsidR="007360F7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）</w:t>
      </w:r>
      <w:r w:rsidR="007360F7"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——</w:t>
      </w:r>
      <w:r w:rsidR="007360F7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审核通过后</w:t>
      </w:r>
      <w:r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登记点盖章</w:t>
      </w:r>
      <w:r w:rsidR="00A3203E" w:rsidRPr="008E32E8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（相山区科技局）</w:t>
      </w:r>
      <w:r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——</w:t>
      </w:r>
      <w:r w:rsidR="007360F7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老师提供盖章的登记证明并携带税票开票申请到 校财务处</w:t>
      </w:r>
      <w:r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核定减免税额</w:t>
      </w:r>
      <w:r w:rsidR="007360F7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并开具发票</w:t>
      </w:r>
      <w:r w:rsidRPr="008E32E8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。</w:t>
      </w:r>
    </w:p>
    <w:p w14:paraId="33E2EADC" w14:textId="4E388759" w:rsidR="00525577" w:rsidRDefault="00525577" w:rsidP="008E32E8">
      <w:pPr>
        <w:pStyle w:val="a7"/>
        <w:ind w:left="360" w:firstLineChars="0" w:firstLine="0"/>
        <w:rPr>
          <w:rFonts w:ascii="仿宋" w:eastAsia="仿宋" w:hAnsi="仿宋" w:cs="Arial"/>
          <w:b/>
          <w:bCs/>
          <w:color w:val="FF0000"/>
          <w:sz w:val="28"/>
          <w:szCs w:val="28"/>
          <w:shd w:val="clear" w:color="auto" w:fill="FFFFFF"/>
        </w:rPr>
      </w:pPr>
      <w:r w:rsidRPr="00525577">
        <w:rPr>
          <w:rFonts w:ascii="仿宋" w:eastAsia="仿宋" w:hAnsi="仿宋" w:cs="Arial" w:hint="eastAsia"/>
          <w:b/>
          <w:bCs/>
          <w:color w:val="FF0000"/>
          <w:sz w:val="28"/>
          <w:szCs w:val="28"/>
          <w:shd w:val="clear" w:color="auto" w:fill="FFFFFF"/>
        </w:rPr>
        <w:t>！！！合同登记注意事项</w:t>
      </w:r>
      <w:r>
        <w:rPr>
          <w:rFonts w:ascii="仿宋" w:eastAsia="仿宋" w:hAnsi="仿宋" w:cs="Arial" w:hint="eastAsia"/>
          <w:b/>
          <w:bCs/>
          <w:color w:val="FF0000"/>
          <w:sz w:val="28"/>
          <w:szCs w:val="28"/>
          <w:shd w:val="clear" w:color="auto" w:fill="FFFFFF"/>
        </w:rPr>
        <w:t>：</w:t>
      </w:r>
    </w:p>
    <w:p w14:paraId="47E8ED66" w14:textId="4DE83B38" w:rsidR="000271D5" w:rsidRDefault="00525577" w:rsidP="000271D5">
      <w:pPr>
        <w:pStyle w:val="a7"/>
        <w:numPr>
          <w:ilvl w:val="0"/>
          <w:numId w:val="4"/>
        </w:numPr>
        <w:ind w:firstLineChars="0"/>
        <w:rPr>
          <w:rFonts w:ascii="仿宋" w:eastAsia="仿宋" w:hAnsi="仿宋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FF0000"/>
          <w:sz w:val="28"/>
          <w:szCs w:val="28"/>
          <w:shd w:val="clear" w:color="auto" w:fill="FFFFFF"/>
        </w:rPr>
        <w:t>登记机构</w:t>
      </w:r>
      <w:r w:rsidR="007D29DD">
        <w:rPr>
          <w:rFonts w:ascii="仿宋" w:eastAsia="仿宋" w:hAnsi="仿宋" w:cs="Arial" w:hint="eastAsia"/>
          <w:b/>
          <w:bCs/>
          <w:color w:val="FF0000"/>
          <w:sz w:val="28"/>
          <w:szCs w:val="28"/>
          <w:shd w:val="clear" w:color="auto" w:fill="FFFFFF"/>
        </w:rPr>
        <w:t>建议</w:t>
      </w:r>
      <w:r>
        <w:rPr>
          <w:rFonts w:ascii="仿宋" w:eastAsia="仿宋" w:hAnsi="仿宋" w:cs="Arial" w:hint="eastAsia"/>
          <w:b/>
          <w:bCs/>
          <w:color w:val="FF0000"/>
          <w:sz w:val="28"/>
          <w:szCs w:val="28"/>
          <w:shd w:val="clear" w:color="auto" w:fill="FFFFFF"/>
        </w:rPr>
        <w:t>选择：淮北市相山区科技局登记点</w:t>
      </w:r>
      <w:r w:rsidR="007D29DD">
        <w:rPr>
          <w:rFonts w:ascii="仿宋" w:eastAsia="仿宋" w:hAnsi="仿宋" w:cs="Arial" w:hint="eastAsia"/>
          <w:b/>
          <w:bCs/>
          <w:color w:val="FF0000"/>
          <w:sz w:val="28"/>
          <w:szCs w:val="28"/>
          <w:shd w:val="clear" w:color="auto" w:fill="FFFFFF"/>
        </w:rPr>
        <w:t>；</w:t>
      </w:r>
    </w:p>
    <w:p w14:paraId="35735C47" w14:textId="35924835" w:rsidR="00525577" w:rsidRDefault="00525577" w:rsidP="000271D5">
      <w:pPr>
        <w:pStyle w:val="a7"/>
        <w:ind w:left="1080" w:firstLineChars="0" w:firstLine="0"/>
        <w:rPr>
          <w:rFonts w:ascii="仿宋" w:eastAsia="仿宋" w:hAnsi="仿宋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FF0000"/>
          <w:sz w:val="28"/>
          <w:szCs w:val="28"/>
          <w:shd w:val="clear" w:color="auto" w:fill="FFFFFF"/>
        </w:rPr>
        <w:t>登记类型选择：所属单位登记。</w:t>
      </w:r>
    </w:p>
    <w:p w14:paraId="62E8BB5B" w14:textId="31CDFEBD" w:rsidR="00525577" w:rsidRDefault="00525577" w:rsidP="009544D8">
      <w:pPr>
        <w:pStyle w:val="a7"/>
        <w:ind w:left="360" w:firstLineChars="0" w:firstLine="0"/>
        <w:jc w:val="center"/>
        <w:rPr>
          <w:rFonts w:ascii="仿宋" w:eastAsia="仿宋" w:hAnsi="仿宋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6B26D41" wp14:editId="59A91B81">
            <wp:extent cx="5274310" cy="962660"/>
            <wp:effectExtent l="0" t="0" r="2540" b="8890"/>
            <wp:docPr id="9152070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070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6F51D" w14:textId="12B93E42" w:rsidR="00525577" w:rsidRDefault="00D81B52" w:rsidP="007B46AE">
      <w:pPr>
        <w:pStyle w:val="a7"/>
        <w:numPr>
          <w:ilvl w:val="0"/>
          <w:numId w:val="4"/>
        </w:numPr>
        <w:ind w:firstLineChars="0"/>
        <w:rPr>
          <w:rFonts w:ascii="仿宋" w:eastAsia="仿宋" w:hAnsi="仿宋" w:cs="Times New Roman"/>
          <w:b/>
          <w:bCs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如无特殊情况，合同成交金额和其中技术交易额填写数字保持一致。</w:t>
      </w:r>
    </w:p>
    <w:p w14:paraId="1696C2F8" w14:textId="7ABBB178" w:rsidR="00D81B52" w:rsidRDefault="00D81B52" w:rsidP="009544D8">
      <w:pPr>
        <w:pStyle w:val="a7"/>
        <w:ind w:left="360" w:firstLineChars="0" w:firstLine="0"/>
        <w:jc w:val="center"/>
        <w:rPr>
          <w:rFonts w:ascii="仿宋" w:eastAsia="仿宋" w:hAnsi="仿宋" w:cs="Times New Roman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9453BD" wp14:editId="08BDD207">
            <wp:extent cx="5274310" cy="618490"/>
            <wp:effectExtent l="0" t="0" r="2540" b="0"/>
            <wp:docPr id="8120466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466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8C9A1" w14:textId="17A14845" w:rsidR="007D432A" w:rsidRPr="008D1BFC" w:rsidRDefault="007D432A" w:rsidP="00153C48">
      <w:pPr>
        <w:pStyle w:val="a7"/>
        <w:numPr>
          <w:ilvl w:val="0"/>
          <w:numId w:val="4"/>
        </w:numPr>
        <w:ind w:firstLineChars="0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产学研合作合同类型</w:t>
      </w:r>
      <w:r w:rsidR="00153C48"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：</w:t>
      </w:r>
      <w:r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建议选择第一项技术开发</w:t>
      </w:r>
      <w:r>
        <w:rPr>
          <w:rFonts w:ascii="仿宋" w:eastAsia="仿宋" w:hAnsi="仿宋" w:cs="Times New Roman"/>
          <w:b/>
          <w:bCs/>
          <w:color w:val="FF0000"/>
          <w:sz w:val="28"/>
          <w:szCs w:val="28"/>
        </w:rPr>
        <w:t>—</w:t>
      </w:r>
      <w:r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合作开发或委托开发</w:t>
      </w:r>
      <w:r w:rsidRPr="008D1BFC">
        <w:rPr>
          <w:rFonts w:ascii="仿宋" w:eastAsia="仿宋" w:hAnsi="仿宋" w:cs="Times New Roman" w:hint="eastAsia"/>
          <w:sz w:val="28"/>
          <w:szCs w:val="28"/>
        </w:rPr>
        <w:t>（合作或委托具体</w:t>
      </w:r>
      <w:r w:rsidRPr="008D1BFC">
        <w:rPr>
          <w:rFonts w:ascii="仿宋" w:eastAsia="仿宋" w:hAnsi="仿宋" w:cs="Times New Roman" w:hint="eastAsia"/>
          <w:sz w:val="28"/>
          <w:szCs w:val="28"/>
        </w:rPr>
        <w:t>根据合同的性质判断</w:t>
      </w:r>
      <w:r w:rsidRPr="008D1BFC">
        <w:rPr>
          <w:rFonts w:ascii="仿宋" w:eastAsia="仿宋" w:hAnsi="仿宋" w:cs="Times New Roman" w:hint="eastAsia"/>
          <w:sz w:val="28"/>
          <w:szCs w:val="28"/>
        </w:rPr>
        <w:t>）。</w:t>
      </w:r>
    </w:p>
    <w:p w14:paraId="42E32014" w14:textId="21497021" w:rsidR="00D81B52" w:rsidRPr="008D1BFC" w:rsidRDefault="007D432A" w:rsidP="00004C91">
      <w:pPr>
        <w:ind w:firstLineChars="349" w:firstLine="977"/>
        <w:rPr>
          <w:rFonts w:ascii="仿宋" w:eastAsia="仿宋" w:hAnsi="仿宋" w:cs="Times New Roman" w:hint="eastAsia"/>
          <w:sz w:val="28"/>
          <w:szCs w:val="28"/>
        </w:rPr>
      </w:pPr>
      <w:r w:rsidRPr="008D1BFC">
        <w:rPr>
          <w:rFonts w:ascii="仿宋" w:eastAsia="仿宋" w:hAnsi="仿宋" w:cs="Times New Roman" w:hint="eastAsia"/>
          <w:sz w:val="28"/>
          <w:szCs w:val="28"/>
        </w:rPr>
        <w:t>成果转化合同根据实际情况选择技术转让或技术许可。</w:t>
      </w:r>
    </w:p>
    <w:p w14:paraId="7FE78824" w14:textId="54F1A739" w:rsidR="007D432A" w:rsidRDefault="007D432A" w:rsidP="008E32E8">
      <w:pPr>
        <w:pStyle w:val="a7"/>
        <w:ind w:left="360" w:firstLineChars="0" w:firstLine="0"/>
        <w:rPr>
          <w:rFonts w:ascii="仿宋" w:eastAsia="仿宋" w:hAnsi="仿宋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5A91E3B" wp14:editId="5078FDB8">
            <wp:extent cx="5274310" cy="1236980"/>
            <wp:effectExtent l="0" t="0" r="2540" b="1270"/>
            <wp:docPr id="1884892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92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13EC9" w14:textId="5FBE0C93" w:rsidR="006C67CD" w:rsidRPr="003221C3" w:rsidRDefault="006C67CD" w:rsidP="008E32E8">
      <w:pPr>
        <w:pStyle w:val="a7"/>
        <w:ind w:left="360" w:firstLineChars="0" w:firstLine="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4）项目计划来源：校企产学研合同多数为计划外</w:t>
      </w:r>
      <w:r w:rsidR="003221C3"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  <w:t>。</w:t>
      </w:r>
      <w:r w:rsidRPr="003221C3">
        <w:rPr>
          <w:rFonts w:ascii="仿宋" w:eastAsia="仿宋" w:hAnsi="仿宋" w:cs="Times New Roman" w:hint="eastAsia"/>
          <w:sz w:val="28"/>
          <w:szCs w:val="28"/>
        </w:rPr>
        <w:t>如非国家级科技计划项目，则如下红框标注的课题立项名称等信息则均不需要填写。</w:t>
      </w:r>
    </w:p>
    <w:p w14:paraId="687F0886" w14:textId="239E9771" w:rsidR="00A95F8D" w:rsidRPr="00A95F8D" w:rsidRDefault="006C67CD" w:rsidP="00A95F8D">
      <w:pPr>
        <w:pStyle w:val="a7"/>
        <w:ind w:left="360" w:firstLineChars="0" w:firstLine="0"/>
        <w:rPr>
          <w:rFonts w:ascii="仿宋" w:eastAsia="仿宋" w:hAnsi="仿宋" w:cs="Times New Roman" w:hint="eastAsia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006C30B" wp14:editId="6ED03515">
            <wp:extent cx="5274310" cy="1270635"/>
            <wp:effectExtent l="0" t="0" r="2540" b="5715"/>
            <wp:docPr id="4569008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008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61B5D" w14:textId="7CAE0581" w:rsidR="00A3203E" w:rsidRPr="008E32E8" w:rsidRDefault="00A742AA" w:rsidP="008E32E8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8E32E8">
        <w:rPr>
          <w:rFonts w:ascii="仿宋" w:eastAsia="仿宋" w:hAnsi="仿宋" w:cs="Times New Roman"/>
          <w:b/>
          <w:bCs/>
          <w:sz w:val="28"/>
          <w:szCs w:val="28"/>
        </w:rPr>
        <w:t>2023年1月1日起我省技术合同登记方式调整为：</w:t>
      </w:r>
    </w:p>
    <w:p w14:paraId="1D436ABF" w14:textId="77777777" w:rsidR="00A3203E" w:rsidRPr="008E32E8" w:rsidRDefault="00A3203E" w:rsidP="008E32E8">
      <w:pPr>
        <w:pStyle w:val="a7"/>
        <w:ind w:left="360" w:firstLineChars="0" w:firstLine="0"/>
        <w:rPr>
          <w:rFonts w:ascii="仿宋" w:eastAsia="仿宋" w:hAnsi="仿宋" w:cs="Times New Roman" w:hint="eastAsia"/>
          <w:sz w:val="28"/>
          <w:szCs w:val="28"/>
        </w:rPr>
      </w:pPr>
      <w:r w:rsidRPr="008E32E8">
        <w:rPr>
          <w:rFonts w:ascii="仿宋" w:eastAsia="仿宋" w:hAnsi="仿宋" w:cs="Times New Roman"/>
          <w:sz w:val="28"/>
          <w:szCs w:val="28"/>
        </w:rPr>
        <w:t>技术合同认定登记统一由</w:t>
      </w:r>
      <w:r w:rsidRPr="008E32E8">
        <w:rPr>
          <w:rFonts w:ascii="仿宋" w:eastAsia="仿宋" w:hAnsi="仿宋" w:cs="Times New Roman"/>
          <w:color w:val="FF0000"/>
          <w:sz w:val="28"/>
          <w:szCs w:val="28"/>
        </w:rPr>
        <w:t>卖方</w:t>
      </w:r>
      <w:r w:rsidRPr="008E32E8">
        <w:rPr>
          <w:rFonts w:ascii="仿宋" w:eastAsia="仿宋" w:hAnsi="仿宋" w:cs="Times New Roman"/>
          <w:sz w:val="28"/>
          <w:szCs w:val="28"/>
        </w:rPr>
        <w:t>按照自愿原则在所属市域内选择登记机构进行一次性登记（吸纳省外、境外技术合同由买方登记）。</w:t>
      </w:r>
    </w:p>
    <w:p w14:paraId="5C428028" w14:textId="7DA19514" w:rsidR="002A6A6B" w:rsidRPr="008E32E8" w:rsidRDefault="006E0F44" w:rsidP="008E32E8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8E32E8">
        <w:rPr>
          <w:rFonts w:ascii="仿宋" w:eastAsia="仿宋" w:hAnsi="仿宋" w:cs="Arial" w:hint="eastAsia"/>
          <w:b/>
          <w:bCs/>
          <w:color w:val="191919"/>
          <w:sz w:val="28"/>
          <w:szCs w:val="28"/>
        </w:rPr>
        <w:t>淮北市</w:t>
      </w:r>
      <w:r w:rsidR="00A742AA" w:rsidRPr="008E32E8">
        <w:rPr>
          <w:rFonts w:ascii="仿宋" w:eastAsia="仿宋" w:hAnsi="仿宋" w:cs="Arial"/>
          <w:b/>
          <w:bCs/>
          <w:color w:val="191919"/>
          <w:sz w:val="28"/>
          <w:szCs w:val="28"/>
        </w:rPr>
        <w:t>关于技术合同登记的优惠政策</w:t>
      </w:r>
      <w:r w:rsidR="00A3203E" w:rsidRPr="008E32E8">
        <w:rPr>
          <w:rFonts w:ascii="仿宋" w:eastAsia="仿宋" w:hAnsi="仿宋" w:cs="Arial" w:hint="eastAsia"/>
          <w:b/>
          <w:bCs/>
          <w:color w:val="191919"/>
          <w:sz w:val="28"/>
          <w:szCs w:val="28"/>
        </w:rPr>
        <w:t>：</w:t>
      </w:r>
    </w:p>
    <w:p w14:paraId="42ACAA25" w14:textId="00144C8B" w:rsidR="00A742AA" w:rsidRPr="008E32E8" w:rsidRDefault="00A742AA" w:rsidP="008E32E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仿宋" w:eastAsia="仿宋" w:hAnsi="仿宋" w:cs="Arial" w:hint="eastAsia"/>
          <w:color w:val="191919"/>
          <w:sz w:val="28"/>
          <w:szCs w:val="28"/>
        </w:rPr>
      </w:pPr>
      <w:r w:rsidRPr="008E32E8">
        <w:rPr>
          <w:rFonts w:ascii="仿宋" w:eastAsia="仿宋" w:hAnsi="仿宋" w:cs="Arial"/>
          <w:color w:val="191919"/>
          <w:sz w:val="28"/>
          <w:szCs w:val="28"/>
        </w:rPr>
        <w:t>技术开发、技术转让和与之相关的技术咨询、技术服务合同</w:t>
      </w:r>
      <w:r w:rsidR="00A3203E" w:rsidRPr="008E32E8">
        <w:rPr>
          <w:rFonts w:ascii="仿宋" w:eastAsia="仿宋" w:hAnsi="仿宋" w:cs="Arial" w:hint="eastAsia"/>
          <w:color w:val="191919"/>
          <w:sz w:val="28"/>
          <w:szCs w:val="28"/>
        </w:rPr>
        <w:t>认</w:t>
      </w:r>
      <w:r w:rsidRPr="008E32E8">
        <w:rPr>
          <w:rFonts w:ascii="仿宋" w:eastAsia="仿宋" w:hAnsi="仿宋" w:cs="Arial"/>
          <w:color w:val="191919"/>
          <w:sz w:val="28"/>
          <w:szCs w:val="28"/>
        </w:rPr>
        <w:t>定登记后</w:t>
      </w:r>
      <w:r w:rsidR="00763107">
        <w:rPr>
          <w:rFonts w:ascii="仿宋" w:eastAsia="仿宋" w:hAnsi="仿宋" w:cs="Arial" w:hint="eastAsia"/>
          <w:color w:val="191919"/>
          <w:sz w:val="28"/>
          <w:szCs w:val="28"/>
        </w:rPr>
        <w:t>，开具</w:t>
      </w:r>
      <w:r w:rsidR="006260CD">
        <w:rPr>
          <w:rFonts w:ascii="仿宋" w:eastAsia="仿宋" w:hAnsi="仿宋" w:cs="Arial" w:hint="eastAsia"/>
          <w:color w:val="191919"/>
          <w:sz w:val="28"/>
          <w:szCs w:val="28"/>
        </w:rPr>
        <w:t>电子普票</w:t>
      </w:r>
      <w:r w:rsidRPr="008E32E8">
        <w:rPr>
          <w:rFonts w:ascii="仿宋" w:eastAsia="仿宋" w:hAnsi="仿宋" w:cs="Arial"/>
          <w:color w:val="FF0000"/>
          <w:sz w:val="28"/>
          <w:szCs w:val="28"/>
        </w:rPr>
        <w:t>免征增值税</w:t>
      </w:r>
      <w:r w:rsidRPr="008E32E8">
        <w:rPr>
          <w:rFonts w:ascii="仿宋" w:eastAsia="仿宋" w:hAnsi="仿宋" w:cs="Arial"/>
          <w:color w:val="191919"/>
          <w:sz w:val="28"/>
          <w:szCs w:val="28"/>
        </w:rPr>
        <w:t>;</w:t>
      </w:r>
    </w:p>
    <w:p w14:paraId="311C3D1E" w14:textId="3AE10D83" w:rsidR="006E0F44" w:rsidRPr="008E32E8" w:rsidRDefault="006E0F44" w:rsidP="008E32E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仿宋" w:eastAsia="仿宋" w:hAnsi="仿宋" w:cs="Arial" w:hint="eastAsia"/>
          <w:color w:val="191919"/>
          <w:sz w:val="28"/>
          <w:szCs w:val="28"/>
        </w:rPr>
      </w:pPr>
      <w:r w:rsidRPr="008E32E8">
        <w:rPr>
          <w:rFonts w:ascii="仿宋" w:eastAsia="仿宋" w:hAnsi="仿宋" w:cs="Arial" w:hint="eastAsia"/>
          <w:color w:val="191919"/>
          <w:sz w:val="28"/>
          <w:szCs w:val="28"/>
        </w:rPr>
        <w:t>科技人员取得职务</w:t>
      </w:r>
      <w:r w:rsidRPr="008E32E8">
        <w:rPr>
          <w:rFonts w:ascii="仿宋" w:eastAsia="仿宋" w:hAnsi="仿宋" w:cs="Arial" w:hint="eastAsia"/>
          <w:color w:val="FF0000"/>
          <w:sz w:val="28"/>
          <w:szCs w:val="28"/>
        </w:rPr>
        <w:t>科技成果转化现金奖励有关个人所得税优惠政策的条件之一</w:t>
      </w:r>
      <w:r w:rsidRPr="008E32E8">
        <w:rPr>
          <w:rFonts w:ascii="仿宋" w:eastAsia="仿宋" w:hAnsi="仿宋" w:cs="Arial" w:hint="eastAsia"/>
          <w:color w:val="191919"/>
          <w:sz w:val="28"/>
          <w:szCs w:val="28"/>
        </w:rPr>
        <w:t>。</w:t>
      </w:r>
    </w:p>
    <w:p w14:paraId="66D02E22" w14:textId="6ABD417E" w:rsidR="002A6A6B" w:rsidRPr="008E32E8" w:rsidRDefault="002A6A6B" w:rsidP="008E32E8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Arial" w:hint="eastAsia"/>
          <w:color w:val="191919"/>
          <w:sz w:val="28"/>
          <w:szCs w:val="28"/>
        </w:rPr>
      </w:pPr>
      <w:r w:rsidRPr="008E32E8">
        <w:rPr>
          <w:rFonts w:ascii="仿宋" w:eastAsia="仿宋" w:hAnsi="仿宋" w:cs="Arial" w:hint="eastAsia"/>
          <w:b/>
          <w:bCs/>
          <w:color w:val="191919"/>
          <w:sz w:val="28"/>
          <w:szCs w:val="28"/>
        </w:rPr>
        <w:t>安徽省</w:t>
      </w:r>
      <w:r w:rsidRPr="008E32E8">
        <w:rPr>
          <w:rFonts w:ascii="仿宋" w:eastAsia="仿宋" w:hAnsi="仿宋" w:cs="Arial"/>
          <w:b/>
          <w:bCs/>
          <w:color w:val="191919"/>
          <w:sz w:val="28"/>
          <w:szCs w:val="28"/>
        </w:rPr>
        <w:t>技术合同</w:t>
      </w:r>
      <w:r w:rsidRPr="008E32E8">
        <w:rPr>
          <w:rFonts w:ascii="仿宋" w:eastAsia="仿宋" w:hAnsi="仿宋" w:cs="Arial" w:hint="eastAsia"/>
          <w:b/>
          <w:bCs/>
          <w:color w:val="191919"/>
          <w:sz w:val="28"/>
          <w:szCs w:val="28"/>
        </w:rPr>
        <w:t>认定登记相关考核：</w:t>
      </w:r>
    </w:p>
    <w:p w14:paraId="75429F20" w14:textId="731F83C9" w:rsidR="002A6A6B" w:rsidRPr="008E32E8" w:rsidRDefault="002A6A6B" w:rsidP="008E32E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仿宋" w:eastAsia="仿宋" w:hAnsi="仿宋" w:cs="Arial" w:hint="eastAsia"/>
          <w:color w:val="191919"/>
          <w:sz w:val="28"/>
          <w:szCs w:val="28"/>
        </w:rPr>
      </w:pPr>
      <w:r w:rsidRPr="008E32E8">
        <w:rPr>
          <w:rFonts w:ascii="仿宋" w:eastAsia="仿宋" w:hAnsi="仿宋" w:cs="Arial" w:hint="eastAsia"/>
          <w:color w:val="191919"/>
          <w:sz w:val="28"/>
          <w:szCs w:val="28"/>
        </w:rPr>
        <w:t>安徽省已纳入高校学校成果转化单项考核指标体系</w:t>
      </w:r>
      <w:r w:rsidR="00492311">
        <w:rPr>
          <w:rFonts w:ascii="仿宋" w:eastAsia="仿宋" w:hAnsi="仿宋" w:cs="Arial" w:hint="eastAsia"/>
          <w:color w:val="191919"/>
          <w:sz w:val="28"/>
          <w:szCs w:val="28"/>
        </w:rPr>
        <w:t>和省委综合考核中，</w:t>
      </w:r>
      <w:r w:rsidRPr="008E32E8">
        <w:rPr>
          <w:rFonts w:ascii="仿宋" w:eastAsia="仿宋" w:hAnsi="仿宋" w:cs="Arial" w:hint="eastAsia"/>
          <w:color w:val="191919"/>
          <w:sz w:val="28"/>
          <w:szCs w:val="28"/>
        </w:rPr>
        <w:t>每年度对</w:t>
      </w:r>
      <w:r w:rsidR="00492311">
        <w:rPr>
          <w:rFonts w:ascii="仿宋" w:eastAsia="仿宋" w:hAnsi="仿宋" w:cs="Arial" w:hint="eastAsia"/>
          <w:color w:val="191919"/>
          <w:sz w:val="28"/>
          <w:szCs w:val="28"/>
        </w:rPr>
        <w:t>省内各高校</w:t>
      </w:r>
      <w:r w:rsidRPr="008E32E8">
        <w:rPr>
          <w:rFonts w:ascii="仿宋" w:eastAsia="仿宋" w:hAnsi="仿宋" w:cs="Arial" w:hint="eastAsia"/>
          <w:color w:val="191919"/>
          <w:sz w:val="28"/>
          <w:szCs w:val="28"/>
        </w:rPr>
        <w:t>技术合同认定的合同数、合同交易额以及技术输出到省内合同的占比进行评分。</w:t>
      </w:r>
    </w:p>
    <w:p w14:paraId="438002DF" w14:textId="7A6552F1" w:rsidR="002A6A6B" w:rsidRPr="008E32E8" w:rsidRDefault="002A6A6B" w:rsidP="008E32E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仿宋" w:eastAsia="仿宋" w:hAnsi="仿宋" w:cs="Arial" w:hint="eastAsia"/>
          <w:color w:val="191919"/>
          <w:sz w:val="28"/>
          <w:szCs w:val="28"/>
        </w:rPr>
      </w:pPr>
      <w:r w:rsidRPr="008E32E8">
        <w:rPr>
          <w:rFonts w:ascii="仿宋" w:eastAsia="仿宋" w:hAnsi="仿宋" w:cs="Arial" w:hint="eastAsia"/>
          <w:color w:val="191919"/>
          <w:sz w:val="28"/>
          <w:szCs w:val="28"/>
        </w:rPr>
        <w:t>学校也</w:t>
      </w:r>
      <w:r w:rsidR="00492311">
        <w:rPr>
          <w:rFonts w:ascii="仿宋" w:eastAsia="仿宋" w:hAnsi="仿宋" w:cs="Arial" w:hint="eastAsia"/>
          <w:color w:val="191919"/>
          <w:sz w:val="28"/>
          <w:szCs w:val="28"/>
        </w:rPr>
        <w:t>已将各学院登记情况</w:t>
      </w:r>
      <w:r w:rsidRPr="008E32E8">
        <w:rPr>
          <w:rFonts w:ascii="仿宋" w:eastAsia="仿宋" w:hAnsi="仿宋" w:cs="Arial" w:hint="eastAsia"/>
          <w:color w:val="191919"/>
          <w:sz w:val="28"/>
          <w:szCs w:val="28"/>
        </w:rPr>
        <w:t>纳入到年度学院发展工作考核指标体系。</w:t>
      </w:r>
      <w:r w:rsidR="00492311">
        <w:rPr>
          <w:rFonts w:ascii="仿宋" w:eastAsia="仿宋" w:hAnsi="仿宋" w:cs="Arial" w:hint="eastAsia"/>
          <w:color w:val="191919"/>
          <w:sz w:val="28"/>
          <w:szCs w:val="28"/>
        </w:rPr>
        <w:t>请有产学研合同的老师务必应登尽登。</w:t>
      </w:r>
    </w:p>
    <w:p w14:paraId="75082B06" w14:textId="77777777" w:rsidR="00A742AA" w:rsidRPr="008E32E8" w:rsidRDefault="00A742AA" w:rsidP="00A742AA">
      <w:pPr>
        <w:pStyle w:val="a7"/>
        <w:ind w:left="360" w:firstLineChars="0" w:firstLine="0"/>
        <w:rPr>
          <w:rFonts w:ascii="Times New Roman" w:hAnsi="Times New Roman" w:cs="Times New Roman"/>
        </w:rPr>
      </w:pPr>
    </w:p>
    <w:p w14:paraId="6E476CF0" w14:textId="77777777" w:rsidR="000E1857" w:rsidRPr="00A742AA" w:rsidRDefault="000E1857">
      <w:pPr>
        <w:rPr>
          <w:rFonts w:hint="eastAsia"/>
        </w:rPr>
      </w:pPr>
    </w:p>
    <w:sectPr w:rsidR="000E1857" w:rsidRPr="00A7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45748" w14:textId="77777777" w:rsidR="006F75D5" w:rsidRDefault="006F75D5" w:rsidP="00A742AA">
      <w:pPr>
        <w:rPr>
          <w:rFonts w:hint="eastAsia"/>
        </w:rPr>
      </w:pPr>
      <w:r>
        <w:separator/>
      </w:r>
    </w:p>
  </w:endnote>
  <w:endnote w:type="continuationSeparator" w:id="0">
    <w:p w14:paraId="7D3D089D" w14:textId="77777777" w:rsidR="006F75D5" w:rsidRDefault="006F75D5" w:rsidP="00A742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BC555" w14:textId="77777777" w:rsidR="006F75D5" w:rsidRDefault="006F75D5" w:rsidP="00A742AA">
      <w:pPr>
        <w:rPr>
          <w:rFonts w:hint="eastAsia"/>
        </w:rPr>
      </w:pPr>
      <w:r>
        <w:separator/>
      </w:r>
    </w:p>
  </w:footnote>
  <w:footnote w:type="continuationSeparator" w:id="0">
    <w:p w14:paraId="38418211" w14:textId="77777777" w:rsidR="006F75D5" w:rsidRDefault="006F75D5" w:rsidP="00A742A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20EC3"/>
    <w:multiLevelType w:val="hybridMultilevel"/>
    <w:tmpl w:val="EFFC5CF8"/>
    <w:lvl w:ilvl="0" w:tplc="238638BC">
      <w:start w:val="1"/>
      <w:numFmt w:val="decimalEnclosedCircle"/>
      <w:lvlText w:val="%1"/>
      <w:lvlJc w:val="left"/>
      <w:pPr>
        <w:ind w:left="64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40"/>
      </w:pPr>
    </w:lvl>
    <w:lvl w:ilvl="2" w:tplc="0409001B" w:tentative="1">
      <w:start w:val="1"/>
      <w:numFmt w:val="lowerRoman"/>
      <w:lvlText w:val="%3."/>
      <w:lvlJc w:val="righ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9" w:tentative="1">
      <w:start w:val="1"/>
      <w:numFmt w:val="lowerLetter"/>
      <w:lvlText w:val="%5)"/>
      <w:lvlJc w:val="left"/>
      <w:pPr>
        <w:ind w:left="2480" w:hanging="440"/>
      </w:pPr>
    </w:lvl>
    <w:lvl w:ilvl="5" w:tplc="0409001B" w:tentative="1">
      <w:start w:val="1"/>
      <w:numFmt w:val="lowerRoman"/>
      <w:lvlText w:val="%6."/>
      <w:lvlJc w:val="righ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9" w:tentative="1">
      <w:start w:val="1"/>
      <w:numFmt w:val="lowerLetter"/>
      <w:lvlText w:val="%8)"/>
      <w:lvlJc w:val="left"/>
      <w:pPr>
        <w:ind w:left="3800" w:hanging="440"/>
      </w:pPr>
    </w:lvl>
    <w:lvl w:ilvl="8" w:tplc="0409001B" w:tentative="1">
      <w:start w:val="1"/>
      <w:numFmt w:val="lowerRoman"/>
      <w:lvlText w:val="%9."/>
      <w:lvlJc w:val="right"/>
      <w:pPr>
        <w:ind w:left="4240" w:hanging="440"/>
      </w:pPr>
    </w:lvl>
  </w:abstractNum>
  <w:abstractNum w:abstractNumId="1" w15:restartNumberingAfterBreak="0">
    <w:nsid w:val="646A11FA"/>
    <w:multiLevelType w:val="hybridMultilevel"/>
    <w:tmpl w:val="9D3A59E6"/>
    <w:lvl w:ilvl="0" w:tplc="FBE8878C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6CB66146"/>
    <w:multiLevelType w:val="hybridMultilevel"/>
    <w:tmpl w:val="D3F4DA90"/>
    <w:lvl w:ilvl="0" w:tplc="E4008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EBE3BCC"/>
    <w:multiLevelType w:val="hybridMultilevel"/>
    <w:tmpl w:val="CA9EA160"/>
    <w:lvl w:ilvl="0" w:tplc="932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432780467">
    <w:abstractNumId w:val="2"/>
  </w:num>
  <w:num w:numId="2" w16cid:durableId="1826891231">
    <w:abstractNumId w:val="0"/>
  </w:num>
  <w:num w:numId="3" w16cid:durableId="1503011386">
    <w:abstractNumId w:val="3"/>
  </w:num>
  <w:num w:numId="4" w16cid:durableId="43922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D"/>
    <w:rsid w:val="00004C91"/>
    <w:rsid w:val="000271D5"/>
    <w:rsid w:val="000E1857"/>
    <w:rsid w:val="00153C48"/>
    <w:rsid w:val="0020211B"/>
    <w:rsid w:val="0024295E"/>
    <w:rsid w:val="002A211D"/>
    <w:rsid w:val="002A6A6B"/>
    <w:rsid w:val="003221C3"/>
    <w:rsid w:val="00326DDF"/>
    <w:rsid w:val="00492311"/>
    <w:rsid w:val="00525577"/>
    <w:rsid w:val="006260CD"/>
    <w:rsid w:val="00677D12"/>
    <w:rsid w:val="006C67CD"/>
    <w:rsid w:val="006E0F44"/>
    <w:rsid w:val="006F75D5"/>
    <w:rsid w:val="007360F7"/>
    <w:rsid w:val="00763107"/>
    <w:rsid w:val="007B46AE"/>
    <w:rsid w:val="007D29DD"/>
    <w:rsid w:val="007D432A"/>
    <w:rsid w:val="00876C22"/>
    <w:rsid w:val="008D1BFC"/>
    <w:rsid w:val="008E32E8"/>
    <w:rsid w:val="00935C23"/>
    <w:rsid w:val="009544D8"/>
    <w:rsid w:val="00A3203E"/>
    <w:rsid w:val="00A42F7C"/>
    <w:rsid w:val="00A742AA"/>
    <w:rsid w:val="00A83982"/>
    <w:rsid w:val="00A95F8D"/>
    <w:rsid w:val="00D25EB1"/>
    <w:rsid w:val="00D81B52"/>
    <w:rsid w:val="00D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2D66E"/>
  <w15:chartTrackingRefBased/>
  <w15:docId w15:val="{D938E7D1-13D5-4F4B-9A48-528D9938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2AA"/>
    <w:rPr>
      <w:sz w:val="18"/>
      <w:szCs w:val="18"/>
    </w:rPr>
  </w:style>
  <w:style w:type="paragraph" w:styleId="a7">
    <w:name w:val="List Paragraph"/>
    <w:basedOn w:val="a"/>
    <w:uiPriority w:val="34"/>
    <w:qFormat/>
    <w:rsid w:val="00A742AA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A742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742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74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jdn.ahinfo.org.cn/portal/#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舒</dc:creator>
  <cp:keywords/>
  <dc:description/>
  <cp:lastModifiedBy>舒 刘</cp:lastModifiedBy>
  <cp:revision>74</cp:revision>
  <cp:lastPrinted>2023-03-07T07:50:00Z</cp:lastPrinted>
  <dcterms:created xsi:type="dcterms:W3CDTF">2023-03-07T07:47:00Z</dcterms:created>
  <dcterms:modified xsi:type="dcterms:W3CDTF">2024-09-29T02:59:00Z</dcterms:modified>
</cp:coreProperties>
</file>