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63DD3">
      <w:pPr>
        <w:spacing w:after="312" w:afterLines="100"/>
        <w:ind w:firstLine="0" w:firstLineChars="0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2025年度安徽省科学技术奖项目公示内容</w:t>
      </w:r>
    </w:p>
    <w:p w14:paraId="36DE9BF3">
      <w:pPr>
        <w:ind w:firstLine="60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</w:rPr>
        <w:t>1. 项目名称：</w:t>
      </w:r>
      <w:r>
        <w:rPr>
          <w:rFonts w:hint="default"/>
          <w:lang w:val="en-US" w:eastAsia="zh-CN"/>
        </w:rPr>
        <w:t>面向复杂环境的多目标优化理论及应用</w:t>
      </w:r>
    </w:p>
    <w:p w14:paraId="15117A05">
      <w:pPr>
        <w:ind w:firstLine="60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</w:rPr>
        <w:t>2. 提 名 者：</w:t>
      </w:r>
      <w:r>
        <w:rPr>
          <w:rFonts w:hint="eastAsia"/>
          <w:lang w:val="en-US" w:eastAsia="zh-CN"/>
        </w:rPr>
        <w:t>淮北师范大学</w:t>
      </w:r>
    </w:p>
    <w:p w14:paraId="771E1B10">
      <w:pPr>
        <w:ind w:firstLine="60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. 提名意见：</w:t>
      </w:r>
      <w:r>
        <w:rPr>
          <w:rFonts w:hint="default"/>
          <w:lang w:val="en-US" w:eastAsia="zh-CN"/>
        </w:rPr>
        <w:t>我单位认真审阅了该项目推荐书及附件材料，确认全部材料真实有效，相关栏目填报均符合安徽省科学技术奖励办法的有关规定，单位和个人署名公示无异议。</w:t>
      </w:r>
    </w:p>
    <w:p w14:paraId="6F218CFD">
      <w:pPr>
        <w:ind w:left="2829" w:leftChars="200" w:hanging="2229" w:hangingChars="740"/>
        <w:rPr>
          <w:rFonts w:hint="default" w:eastAsia="仿宋"/>
          <w:lang w:val="en-US" w:eastAsia="zh-CN"/>
        </w:rPr>
      </w:pP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>. 主要完成人：</w:t>
      </w:r>
      <w:r>
        <w:rPr>
          <w:rFonts w:hint="eastAsia"/>
          <w:lang w:val="en-US" w:eastAsia="zh-CN"/>
        </w:rPr>
        <w:t>陈得宝、邹  锋、葛方振</w:t>
      </w:r>
    </w:p>
    <w:p w14:paraId="3A1ABD59">
      <w:pPr>
        <w:ind w:firstLine="600"/>
      </w:pP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>. 主要完成单位：</w:t>
      </w:r>
      <w:r>
        <w:rPr>
          <w:rFonts w:hint="eastAsia"/>
          <w:lang w:val="en-US" w:eastAsia="zh-CN"/>
        </w:rPr>
        <w:t>淮北师范大学</w:t>
      </w:r>
    </w:p>
    <w:p w14:paraId="05A2120B">
      <w:pPr>
        <w:ind w:firstLine="600"/>
        <w:jc w:val="left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>. 项目简介：</w:t>
      </w:r>
    </w:p>
    <w:p w14:paraId="3739BD0E">
      <w:pPr>
        <w:ind w:firstLine="6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本项目归属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电子、通信与自动控制技术其他学科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学科，聚焦复杂环境下多目标优化这一智能计算领域核心科学问题，围绕生物繁殖机理模拟与问题特性理论分析，开展高效智能优化算法设计、动态环境最优解快速检测与跟踪、大规模多目标优化性能提升三个方向的系统性研究，形成了面向不同复杂环境的高性能多目标优化理论模型与方法体系。</w:t>
      </w:r>
    </w:p>
    <w:p w14:paraId="15EE9C46">
      <w:pPr>
        <w:ind w:firstLine="6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default"/>
          <w:lang w:val="en-US" w:eastAsia="zh-CN"/>
        </w:rPr>
        <w:t>提出新型元启发式优化范式。针对生物机制到数学模型抽象失真、个体学习机制不完善等问题，原创提出杨树优化算法（POA）及基于人类学习行为的智能优化方法，构建兼具全局探索与局部开发能力的新型元启发式优化范式。通过模拟杨树有性繁殖与无性繁殖双机制设计种群演化策略，引入双向学习机制，有效平衡了算法收敛性与多样性的内在冲突。原创成果已被国内外学者广泛应用于图像分割、人体行为识别、神经网络通道剪枝等领域，形成具有自主知识产权的智能优化算法族。</w:t>
      </w:r>
    </w:p>
    <w:p w14:paraId="7566F752">
      <w:pPr>
        <w:ind w:firstLine="6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构建动态环境预测响应理论体系。针对动态环境下最优解难以快速检测与跟踪、算法适应性不足等难题，提出基于智能预测的动态多目标优化系列方法，实现了从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被动响应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到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主动预测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的范式转变。构建基于最大熵原理的模糊混合预测机制与基于GRU神经网络的时序分布预测框架，通过对环境变化规律的精准学习与最优解轨迹的前瞻性预测，显著加速了算法对新环境下 Pareto最优解的搜索与跟踪，完善了动态多目标优化的理论体系。</w:t>
      </w:r>
    </w:p>
    <w:p w14:paraId="73BA0C81">
      <w:pPr>
        <w:ind w:firstLine="6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default"/>
          <w:lang w:val="en-US" w:eastAsia="zh-CN"/>
        </w:rPr>
        <w:t>突破大规模多目标优化效率瓶颈。针对大规模高维空间下的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维度灾难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、搜索效率低下等瓶颈，提出基于区域自适应分解</w:t>
      </w:r>
      <w:r>
        <w:rPr>
          <w:rFonts w:hint="eastAsia"/>
          <w:lang w:val="en-US" w:eastAsia="zh-CN"/>
        </w:rPr>
        <w:t>、资源自动分配</w:t>
      </w:r>
      <w:r>
        <w:rPr>
          <w:rFonts w:hint="default"/>
          <w:lang w:val="en-US" w:eastAsia="zh-CN"/>
        </w:rPr>
        <w:t>与多群协作的大规模多目标优化系列方法，突破了高维多目标优化的效率瓶颈，显著提升了高维空间下的搜索精度、收敛速度与群体多样性。</w:t>
      </w:r>
    </w:p>
    <w:p w14:paraId="1D626AD2">
      <w:pPr>
        <w:ind w:firstLine="600"/>
        <w:jc w:val="left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本项目相关研究成果共发表SCI检索论文20余篇，其中代表性成果发表于《Expert Systems with Applications》《Information Sciences》《Swarm and Evolutionary Computation》《控制与决策》等国内外权威期刊，其中5篇被SCI检索，Web of Science 核心合集他引147次，1篇中文论文 CNKI 他引18次。研究成果在完善多目标优化理论体系、突破复杂环境下优化算法性能瓶颈、拓展智能优化算法应用领域等方面具有重要科学价值，得到国内外同行的广泛关注与高度认可。</w:t>
      </w:r>
    </w:p>
    <w:p w14:paraId="53519742">
      <w:pPr>
        <w:ind w:firstLine="600"/>
        <w:jc w:val="left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  <w:b/>
          <w:bCs/>
        </w:rPr>
        <w:t>. 代表性论文目录</w:t>
      </w:r>
    </w:p>
    <w:p w14:paraId="7C24A793">
      <w:pPr>
        <w:ind w:left="0" w:leftChars="0" w:firstLine="0" w:firstLineChars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代表性论文目录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300"/>
        <w:gridCol w:w="2507"/>
        <w:gridCol w:w="1018"/>
        <w:gridCol w:w="986"/>
        <w:gridCol w:w="996"/>
        <w:gridCol w:w="975"/>
        <w:gridCol w:w="696"/>
        <w:gridCol w:w="987"/>
        <w:gridCol w:w="1087"/>
      </w:tblGrid>
      <w:tr w14:paraId="158A7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5C485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34D9A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论文（专著）</w:t>
            </w:r>
          </w:p>
          <w:p w14:paraId="230E7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名称/刊名</w:t>
            </w:r>
          </w:p>
          <w:p w14:paraId="78519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/作者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311EC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年卷页码</w:t>
            </w:r>
          </w:p>
          <w:p w14:paraId="68743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（xx年xx卷xx页）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23A37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发表时间年月 日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B34E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通讯作者（含共同）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7D85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第一作者（含共同）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1172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国内作者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59EF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他引总次数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C3DB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检索数据库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616F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论文署名单位是否包含国外单位</w:t>
            </w:r>
          </w:p>
        </w:tc>
      </w:tr>
      <w:tr w14:paraId="4D4AA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1B5C5C1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2B238A8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Poplar optimization algorithm: A new meta-heuristic optimization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technique for numerical optimization and image segmentation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/ Expert Systems With Applications  / Chen, Debao; Ge, Yuanyuan; Wan, Yujie; Deng, Yu; Chen, Yuan; Zou, Feng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436821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2022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,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200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,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 xml:space="preserve"> 117118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0995F6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2022年8月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15日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63E32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71F69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E4E4F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  <w:p w14:paraId="7702E2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葛媛媛</w:t>
            </w:r>
          </w:p>
          <w:p w14:paraId="22F20B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万宇杰</w:t>
            </w:r>
          </w:p>
          <w:p w14:paraId="6C4613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邓  瑜</w:t>
            </w:r>
          </w:p>
          <w:p w14:paraId="01A787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  元</w:t>
            </w:r>
          </w:p>
          <w:p w14:paraId="19DEFC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2A87D7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06F4A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instrText xml:space="preserve"> HYPERLINK "https://webofscience.clarivate.cn/wos/" </w:instrTex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Web of Science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DA877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不包含</w:t>
            </w:r>
          </w:p>
        </w:tc>
      </w:tr>
      <w:tr w14:paraId="6E78E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431D8F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7D1121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A hybrid fuzzy inference prediction strategy for dynamic multi-objective optimization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/ Swarm and Evolutionary Computation / Chen, Debao; Zou, Feng; Lu, Renquan; Wang, Xude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62995B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2018,43:147–165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5E81816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2018年12月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17631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F974F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3F675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  <w:p w14:paraId="39D61C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  <w:p w14:paraId="64661F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鲁仁全</w:t>
            </w:r>
          </w:p>
          <w:p w14:paraId="3D967A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汪徐德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B66BC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87648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instrText xml:space="preserve"> HYPERLINK "https://webofscience.clarivate.cn/wos/" </w:instrTex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Web of Science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BBE67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不包含</w:t>
            </w:r>
          </w:p>
        </w:tc>
      </w:tr>
      <w:tr w14:paraId="46A17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358B4C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9969A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Temporal distribution-based prediction strategy for dynamic multi-objective optimization assisted by GRU neural network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/ Information Sciences / Hou, Xing; Ge, Fangzhen; Chen, Debao; Shen, Longfeng; Zou, Feng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120EC7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2023,649:119627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26D3CD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2023年11月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E231F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葛方振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5BF74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侯  星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28447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侯  星</w:t>
            </w:r>
          </w:p>
          <w:p w14:paraId="74CB97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葛方振</w:t>
            </w:r>
          </w:p>
          <w:p w14:paraId="3EF56C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  <w:p w14:paraId="0DE0BB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沈龙凤</w:t>
            </w:r>
          </w:p>
          <w:p w14:paraId="369431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6DC9E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8185A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instrText xml:space="preserve"> HYPERLINK "https://webofscience.clarivate.cn/wos/" </w:instrTex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Web of Science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411CF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不包含</w:t>
            </w:r>
          </w:p>
        </w:tc>
      </w:tr>
      <w:tr w14:paraId="3CC1C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656493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625A4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A new prediction strategy combining T-S fuzzy nonlinear regression prediction and multi-step prediction for dynamic multi-objective optimization / Swarm and Evolutionary Computation / Zou, Feng; Chen, Debao; Xu, Qingzhen; Lu, Renquan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5BEBF8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2020,59 :100749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25D09C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2020年12月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EA0C3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DBAA5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邹锋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14020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  <w:p w14:paraId="689728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  <w:p w14:paraId="56688F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徐庆征</w:t>
            </w:r>
          </w:p>
          <w:p w14:paraId="58E76C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鲁仁全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B6C15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4D239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instrText xml:space="preserve"> HYPERLINK "https://webofscience.clarivate.cn/wos/" </w:instrTex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Web of Science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14336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不包含</w:t>
            </w:r>
          </w:p>
        </w:tc>
      </w:tr>
      <w:tr w14:paraId="509F5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32806E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91BE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Large-scale multiobjective optimization with adaptive competitive swarm optimizer and inverse modeling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/ Information Sciences / Ge, Yuanyuan; Chen, Debao; Zou, Feng; Fu, MingLan; Ge, Fangzhen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7726A9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2022,608:1441-1463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550B6B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2022年8月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1日</w:t>
            </w:r>
            <w:bookmarkStart w:id="0" w:name="_GoBack"/>
            <w:bookmarkEnd w:id="0"/>
          </w:p>
        </w:tc>
        <w:tc>
          <w:tcPr>
            <w:tcW w:w="986" w:type="dxa"/>
            <w:shd w:val="clear" w:color="auto" w:fill="auto"/>
            <w:vAlign w:val="center"/>
          </w:tcPr>
          <w:p w14:paraId="58B7FB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72908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葛媛媛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892DE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葛媛媛</w:t>
            </w:r>
          </w:p>
          <w:p w14:paraId="6A404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  <w:p w14:paraId="37A3AC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  <w:p w14:paraId="5D68E4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伏明兰</w:t>
            </w:r>
          </w:p>
          <w:p w14:paraId="1F4334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葛方振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30E11C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67214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instrText xml:space="preserve"> HYPERLINK "https://webofscience.clarivate.cn/wos/" </w:instrTex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Web of Science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89226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不包含</w:t>
            </w:r>
          </w:p>
        </w:tc>
      </w:tr>
      <w:tr w14:paraId="29355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0D3598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9E583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</w:rPr>
              <w:t>多群多策略差分大规模多目标优化算法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/ 控制与决策/葛媛媛，陈得宝，邹锋</w:t>
            </w:r>
          </w:p>
        </w:tc>
        <w:tc>
          <w:tcPr>
            <w:tcW w:w="2507" w:type="dxa"/>
            <w:shd w:val="clear" w:color="auto" w:fill="auto"/>
            <w:vAlign w:val="center"/>
          </w:tcPr>
          <w:p w14:paraId="65F07E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2024,39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)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429-439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6E047D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2024年2月</w:t>
            </w:r>
            <w:r>
              <w:rPr>
                <w:rFonts w:hint="eastAsia" w:asci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26422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C537D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葛媛媛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A72B41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葛媛媛</w:t>
            </w:r>
          </w:p>
          <w:p w14:paraId="130ABB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陈得宝</w:t>
            </w:r>
          </w:p>
          <w:p w14:paraId="026C19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邹  锋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01A04D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B4D67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CNKI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2E12D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  <w:szCs w:val="24"/>
                <w:lang w:val="en-US" w:eastAsia="zh-CN"/>
              </w:rPr>
              <w:t>不包含</w:t>
            </w:r>
          </w:p>
        </w:tc>
      </w:tr>
    </w:tbl>
    <w:p w14:paraId="61FB1EDF">
      <w:pPr>
        <w:ind w:firstLine="600"/>
      </w:pPr>
      <w:r>
        <w:rPr>
          <w:rFonts w:hint="eastAsia"/>
        </w:rPr>
        <w:t>承诺：本项目所列代表性论文符合提名要求且无争议。上述代表性论文用于提名</w:t>
      </w:r>
      <w:r>
        <w:rPr>
          <w:rFonts w:hint="eastAsia"/>
          <w:b/>
          <w:bCs/>
        </w:rPr>
        <w:t>安徽省自然科学奖</w:t>
      </w:r>
      <w:r>
        <w:rPr>
          <w:rFonts w:hint="eastAsia"/>
        </w:rPr>
        <w:t>的情况，已征得未列入项目主要完成人的权利人（</w:t>
      </w:r>
      <w:r>
        <w:rPr>
          <w:rFonts w:hint="eastAsia"/>
          <w:lang w:val="en-US" w:eastAsia="zh-CN"/>
        </w:rPr>
        <w:t>论文</w:t>
      </w:r>
      <w:r>
        <w:rPr>
          <w:rFonts w:hint="eastAsia" w:ascii="Times New Roman" w:hAnsi="Times New Roman" w:eastAsia="方正仿宋_GBK"/>
          <w:color w:val="auto"/>
          <w:sz w:val="32"/>
          <w:szCs w:val="32"/>
          <w:highlight w:val="none"/>
        </w:rPr>
        <w:t>第一作者</w:t>
      </w:r>
      <w:r>
        <w:rPr>
          <w:rFonts w:hint="eastAsia"/>
        </w:rPr>
        <w:t>）的同意，有关知情证明材料均存档备查。</w:t>
      </w:r>
    </w:p>
    <w:sectPr>
      <w:pgSz w:w="16838" w:h="11906" w:orient="landscape"/>
      <w:pgMar w:top="1587" w:right="1814" w:bottom="1587" w:left="181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4BC2AD7A-B703-47C3-86C4-C9458D24B2C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FD574EE-8A3A-4B9E-B97B-13284A3B05E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4B9635A-77B1-479C-BFC8-95340F53D996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90C6B028-104F-44AD-86A8-4852563864A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8E58E8E2-200E-44F2-A4E4-60E713AF2388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F9"/>
    <w:rsid w:val="007B4CD8"/>
    <w:rsid w:val="008B60F9"/>
    <w:rsid w:val="00C528D4"/>
    <w:rsid w:val="07506C6F"/>
    <w:rsid w:val="0B9A4A63"/>
    <w:rsid w:val="0E2D1AB8"/>
    <w:rsid w:val="14AE54EE"/>
    <w:rsid w:val="16581113"/>
    <w:rsid w:val="1BD96DDB"/>
    <w:rsid w:val="20857532"/>
    <w:rsid w:val="265103ED"/>
    <w:rsid w:val="266D4CF0"/>
    <w:rsid w:val="2C8E776E"/>
    <w:rsid w:val="2F725125"/>
    <w:rsid w:val="2FB44D08"/>
    <w:rsid w:val="337A6C9E"/>
    <w:rsid w:val="380A6843"/>
    <w:rsid w:val="3BD038FF"/>
    <w:rsid w:val="3CFE624A"/>
    <w:rsid w:val="3EE020AB"/>
    <w:rsid w:val="406F1987"/>
    <w:rsid w:val="416C40CA"/>
    <w:rsid w:val="42497F67"/>
    <w:rsid w:val="4B72052F"/>
    <w:rsid w:val="4F365D17"/>
    <w:rsid w:val="540939FA"/>
    <w:rsid w:val="55230AEC"/>
    <w:rsid w:val="55894DF3"/>
    <w:rsid w:val="5BA81D4B"/>
    <w:rsid w:val="5E472E73"/>
    <w:rsid w:val="5F295B30"/>
    <w:rsid w:val="64B259E8"/>
    <w:rsid w:val="69DF2DDC"/>
    <w:rsid w:val="6C507FC1"/>
    <w:rsid w:val="7075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723" w:firstLineChars="200"/>
      <w:jc w:val="both"/>
    </w:pPr>
    <w:rPr>
      <w:rFonts w:ascii="Times New Roman" w:hAnsi="Times New Roman" w:eastAsia="仿宋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eastAsia="宋体" w:cs="Times New Roman"/>
      <w:kern w:val="2"/>
      <w:sz w:val="21"/>
      <w:szCs w:val="20"/>
      <w:lang w:val="en-US" w:eastAsia="zh-CN" w:bidi="ar-SA"/>
    </w:rPr>
  </w:style>
  <w:style w:type="table" w:styleId="4">
    <w:name w:val="Table Grid"/>
    <w:basedOn w:val="3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1569</Words>
  <Characters>2604</Characters>
  <Lines>11</Lines>
  <Paragraphs>3</Paragraphs>
  <TotalTime>3</TotalTime>
  <ScaleCrop>false</ScaleCrop>
  <LinksUpToDate>false</LinksUpToDate>
  <CharactersWithSpaces>2803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2026-08-30T08:28:00Z</dcterms:created>
  <dc:creator>js</dc:creator>
  <cp:lastModifiedBy>Wesher</cp:lastModifiedBy>
  <dcterms:modified xsi:type="dcterms:W3CDTF">2026-09-01T09:34:30Z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eyJoZGlkIjoiY2U1ZmIwMWY0ZjU5NjkzNjJmY2IxMzA2NGI0Y2JhYjgiLCJ1c2VySWQiOiIyMzkyMjE5OTQifQ==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B63CB376F62E49D6A3B862AF16F9D3CF_13</vt:lpwstr>
  </property>
</Properties>
</file>